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058"/>
        <w:tblW w:w="10206" w:type="dxa"/>
        <w:tblLook w:val="01E0"/>
      </w:tblPr>
      <w:tblGrid>
        <w:gridCol w:w="1117"/>
        <w:gridCol w:w="9089"/>
      </w:tblGrid>
      <w:tr w:rsidR="00923E72" w:rsidTr="00923E72">
        <w:trPr>
          <w:cantSplit/>
          <w:trHeight w:val="1411"/>
        </w:trPr>
        <w:tc>
          <w:tcPr>
            <w:tcW w:w="1117" w:type="dxa"/>
          </w:tcPr>
          <w:p w:rsidR="00923E72" w:rsidRDefault="00923E72">
            <w:r>
              <w:rPr>
                <w:noProof/>
              </w:rPr>
              <w:drawing>
                <wp:inline distT="0" distB="0" distL="0" distR="0">
                  <wp:extent cx="417600" cy="896400"/>
                  <wp:effectExtent l="0" t="0" r="190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_Logo201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89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vAlign w:val="center"/>
          </w:tcPr>
          <w:p w:rsidR="00923E72" w:rsidRPr="001F672B" w:rsidRDefault="00923E72" w:rsidP="00923E72">
            <w:pPr>
              <w:pStyle w:val="Nagwek1"/>
              <w:framePr w:hSpace="0" w:wrap="auto" w:vAnchor="margin" w:hAnchor="text" w:xAlign="left" w:yAlign="inline"/>
              <w:tabs>
                <w:tab w:val="clear" w:pos="1260"/>
              </w:tabs>
              <w:jc w:val="center"/>
              <w:rPr>
                <w:rFonts w:ascii="Cambria Math" w:hAnsi="Cambria Math"/>
                <w:color w:val="1F3864" w:themeColor="accent1" w:themeShade="80"/>
              </w:rPr>
            </w:pPr>
            <w:r w:rsidRPr="001F672B">
              <w:rPr>
                <w:rFonts w:ascii="Cambria Math" w:hAnsi="Cambria Math"/>
                <w:color w:val="1F3864" w:themeColor="accent1" w:themeShade="80"/>
              </w:rPr>
              <w:t>WOJEWÓDZKI INSPEKTORAT</w:t>
            </w:r>
            <w:r w:rsidRPr="001F672B">
              <w:rPr>
                <w:rFonts w:ascii="Cambria Math" w:hAnsi="Cambria Math"/>
                <w:b w:val="0"/>
                <w:color w:val="1F3864" w:themeColor="accent1" w:themeShade="80"/>
              </w:rPr>
              <w:t xml:space="preserve"> </w:t>
            </w:r>
            <w:r w:rsidRPr="001F672B">
              <w:rPr>
                <w:rFonts w:ascii="Cambria Math" w:hAnsi="Cambria Math"/>
                <w:color w:val="1F3864" w:themeColor="accent1" w:themeShade="80"/>
              </w:rPr>
              <w:t>OCHRONY ROŚLIN I NASIENNICTWA</w:t>
            </w:r>
          </w:p>
          <w:p w:rsidR="00923E72" w:rsidRDefault="00923E72" w:rsidP="00923E72">
            <w:pPr>
              <w:ind w:left="-113"/>
              <w:jc w:val="center"/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w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 </w:t>
            </w: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zeszowie</w:t>
            </w:r>
          </w:p>
          <w:p w:rsidR="0099730F" w:rsidRPr="001F0A96" w:rsidRDefault="0099730F" w:rsidP="00923E72">
            <w:pPr>
              <w:ind w:left="-113"/>
              <w:jc w:val="center"/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ODDZIAŁ w </w:t>
            </w:r>
            <w:r w:rsidR="001B7579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RZESZOWIE</w:t>
            </w:r>
          </w:p>
        </w:tc>
      </w:tr>
    </w:tbl>
    <w:p w:rsidR="00DD537B" w:rsidRDefault="00DD537B" w:rsidP="001F0A96">
      <w:pPr>
        <w:jc w:val="both"/>
      </w:pPr>
    </w:p>
    <w:p w:rsidR="00626217" w:rsidRDefault="00626217" w:rsidP="00626217">
      <w:pPr>
        <w:jc w:val="center"/>
        <w:rPr>
          <w:b/>
          <w:sz w:val="32"/>
          <w:szCs w:val="32"/>
          <w:lang w:val="pt-BR"/>
        </w:rPr>
      </w:pPr>
      <w:bookmarkStart w:id="0" w:name="_GoBack"/>
      <w:bookmarkEnd w:id="0"/>
      <w:r>
        <w:rPr>
          <w:b/>
          <w:sz w:val="32"/>
          <w:szCs w:val="32"/>
          <w:lang w:val="pt-BR"/>
        </w:rPr>
        <w:t>Komunikat z dnia 16 maja 2018 roku</w:t>
      </w:r>
    </w:p>
    <w:p w:rsidR="00626217" w:rsidRDefault="00626217" w:rsidP="00626217">
      <w:pPr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o zwalczaniu pryszczarka kapustnika</w:t>
      </w:r>
    </w:p>
    <w:p w:rsidR="00626217" w:rsidRDefault="00626217" w:rsidP="00626217">
      <w:pPr>
        <w:jc w:val="center"/>
        <w:rPr>
          <w:b/>
          <w:sz w:val="32"/>
          <w:szCs w:val="32"/>
          <w:lang w:val="pt-BR"/>
        </w:rPr>
      </w:pPr>
    </w:p>
    <w:p w:rsidR="00626217" w:rsidRDefault="00626217" w:rsidP="00626217">
      <w:pPr>
        <w:jc w:val="both"/>
      </w:pPr>
      <w:r>
        <w:t>Plantacjom rzepaku zagraża pryszczarek kapustnik</w:t>
      </w:r>
    </w:p>
    <w:p w:rsidR="00626217" w:rsidRDefault="00626217" w:rsidP="00626217">
      <w:pPr>
        <w:jc w:val="both"/>
      </w:pPr>
    </w:p>
    <w:p w:rsidR="00626217" w:rsidRDefault="00626217" w:rsidP="00626217">
      <w:pPr>
        <w:jc w:val="both"/>
      </w:pPr>
      <w:r>
        <w:t>Decyzję o sposobie i terminie zwalczania pryszczarka kapustnika na rzepaku ozimym należy podjąć po przeprowadzeniu obserwacji.</w:t>
      </w:r>
    </w:p>
    <w:p w:rsidR="00626217" w:rsidRDefault="00626217" w:rsidP="00626217">
      <w:pPr>
        <w:jc w:val="both"/>
        <w:rPr>
          <w:strike/>
        </w:rPr>
      </w:pPr>
    </w:p>
    <w:p w:rsidR="00626217" w:rsidRDefault="00626217" w:rsidP="00626217">
      <w:pPr>
        <w:jc w:val="both"/>
      </w:pPr>
      <w:r>
        <w:t xml:space="preserve">Wylot owadów dorosłych (muchówek) następuje najczęściej w początkach kwitnienia rzepaku. Pryszczarek kapustnik ma znaczenie gospodarcze w powiązaniu z chowaczem </w:t>
      </w:r>
      <w:proofErr w:type="spellStart"/>
      <w:r>
        <w:t>podobnikiem</w:t>
      </w:r>
      <w:proofErr w:type="spellEnd"/>
      <w:r>
        <w:t xml:space="preserve">, który ułatwia mu składanie jaj w łuszczynach. Łuszczyny rzepaku opanowane przez pryszczarka kapustnika przedwcześnie żółkną, nabrzmiewają, kurczą się </w:t>
      </w:r>
      <w:r>
        <w:br/>
        <w:t>i przedwcześnie pękają. Skutkiem tego jest osypywanie się nasion.</w:t>
      </w:r>
    </w:p>
    <w:p w:rsidR="00626217" w:rsidRDefault="00626217" w:rsidP="00626217">
      <w:pPr>
        <w:jc w:val="both"/>
      </w:pPr>
    </w:p>
    <w:p w:rsidR="00626217" w:rsidRDefault="00626217" w:rsidP="00626217">
      <w:pPr>
        <w:jc w:val="both"/>
      </w:pPr>
      <w:r>
        <w:t>Zabiegi zwalczające wykonuje się w przypadku przekroczenia progu ekonomicznej szkodliwości to jest stwierdzenia:</w:t>
      </w:r>
    </w:p>
    <w:p w:rsidR="00626217" w:rsidRDefault="00626217" w:rsidP="00626217">
      <w:pPr>
        <w:numPr>
          <w:ilvl w:val="0"/>
          <w:numId w:val="1"/>
        </w:numPr>
        <w:jc w:val="both"/>
      </w:pPr>
      <w:r>
        <w:t>średnio 5 uszkodzonych łuszczyn na 1 roślinie</w:t>
      </w:r>
    </w:p>
    <w:p w:rsidR="00626217" w:rsidRDefault="00626217" w:rsidP="00626217">
      <w:pPr>
        <w:numPr>
          <w:ilvl w:val="0"/>
          <w:numId w:val="1"/>
        </w:numPr>
        <w:jc w:val="both"/>
      </w:pPr>
      <w:r>
        <w:t xml:space="preserve">1 pryszczarka kapustnika na 1 roślinie - przy słabym wystąpieniu chowacza </w:t>
      </w:r>
      <w:proofErr w:type="spellStart"/>
      <w:r>
        <w:t>podobnika</w:t>
      </w:r>
      <w:proofErr w:type="spellEnd"/>
    </w:p>
    <w:p w:rsidR="00626217" w:rsidRDefault="00626217" w:rsidP="00626217">
      <w:pPr>
        <w:numPr>
          <w:ilvl w:val="0"/>
          <w:numId w:val="1"/>
        </w:numPr>
        <w:jc w:val="both"/>
      </w:pPr>
      <w:r>
        <w:t xml:space="preserve">1 pryszczarka kapustnika na 3-4 roślinach - przy silnym wystąpieniu chowacza </w:t>
      </w:r>
      <w:proofErr w:type="spellStart"/>
      <w:r>
        <w:t>podobnika</w:t>
      </w:r>
      <w:proofErr w:type="spellEnd"/>
    </w:p>
    <w:p w:rsidR="00626217" w:rsidRDefault="00626217" w:rsidP="00626217">
      <w:pPr>
        <w:ind w:left="720"/>
        <w:jc w:val="both"/>
      </w:pPr>
    </w:p>
    <w:p w:rsidR="00626217" w:rsidRDefault="00626217" w:rsidP="00626217">
      <w:r>
        <w:t>Zabiegi zwalczające  przy użyciu środków ochrony roślin wykonuje się  w początkowym okresie opadania płatków kwiatowych.</w:t>
      </w:r>
    </w:p>
    <w:p w:rsidR="00626217" w:rsidRDefault="00626217" w:rsidP="00626217">
      <w:pPr>
        <w:autoSpaceDE w:val="0"/>
        <w:autoSpaceDN w:val="0"/>
        <w:adjustRightInd w:val="0"/>
      </w:pPr>
    </w:p>
    <w:p w:rsidR="00626217" w:rsidRDefault="00626217" w:rsidP="00626217">
      <w:pPr>
        <w:autoSpaceDE w:val="0"/>
        <w:autoSpaceDN w:val="0"/>
        <w:adjustRightInd w:val="0"/>
      </w:pPr>
      <w:r>
        <w:t>Ograniczyć występowanie szkodnika można także poprzez stosowanie :</w:t>
      </w:r>
    </w:p>
    <w:p w:rsidR="00626217" w:rsidRDefault="00626217" w:rsidP="00626217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lang w:eastAsia="pl-PL" w:bidi="ar-SA"/>
        </w:rPr>
      </w:pPr>
      <w:r>
        <w:rPr>
          <w:rFonts w:ascii="Times New Roman" w:hAnsi="Times New Roman"/>
          <w:lang w:eastAsia="pl-PL" w:bidi="ar-SA"/>
        </w:rPr>
        <w:t>prawidłowej agrotechniki,</w:t>
      </w:r>
    </w:p>
    <w:p w:rsidR="00626217" w:rsidRDefault="00626217" w:rsidP="00626217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lang w:eastAsia="pl-PL" w:bidi="ar-SA"/>
        </w:rPr>
      </w:pPr>
      <w:r>
        <w:rPr>
          <w:rFonts w:ascii="Times New Roman" w:hAnsi="Times New Roman"/>
          <w:lang w:eastAsia="pl-PL" w:bidi="ar-SA"/>
        </w:rPr>
        <w:t>izolacji przestrzennej od innych roślin krzyżowych i warzyw kapustnych,</w:t>
      </w:r>
    </w:p>
    <w:p w:rsidR="00626217" w:rsidRDefault="00626217" w:rsidP="0062621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pl-PL" w:bidi="ar-SA"/>
        </w:rPr>
        <w:t>wysiew odmian późno zakwitających.</w:t>
      </w:r>
    </w:p>
    <w:p w:rsidR="00626217" w:rsidRDefault="00626217" w:rsidP="00626217"/>
    <w:p w:rsidR="00626217" w:rsidRDefault="00626217" w:rsidP="00626217">
      <w:r>
        <w:t>Dostęp do informacji o środkach ochrony roślin dopuszczonych do obrotu i stosowania przez Ministra Rolnictwa i Rozwoju Wsi:</w:t>
      </w:r>
    </w:p>
    <w:p w:rsidR="00626217" w:rsidRDefault="00626217" w:rsidP="00626217"/>
    <w:p w:rsidR="00626217" w:rsidRDefault="00626217" w:rsidP="00626217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Wyszukiwarka dająca możliwość łatwego uzyskania informacji o zalecanych środkach ochrony roślin w danych uprawach, na danego </w:t>
      </w:r>
      <w:proofErr w:type="spellStart"/>
      <w:r>
        <w:rPr>
          <w:rFonts w:ascii="Times New Roman" w:hAnsi="Times New Roman"/>
        </w:rPr>
        <w:t>agrofaga</w:t>
      </w:r>
      <w:proofErr w:type="spellEnd"/>
      <w:r>
        <w:rPr>
          <w:rFonts w:ascii="Times New Roman" w:hAnsi="Times New Roman"/>
        </w:rPr>
        <w:t xml:space="preserve"> - (</w:t>
      </w:r>
      <w:hyperlink r:id="rId8" w:history="1">
        <w:r>
          <w:rPr>
            <w:rStyle w:val="Hipercze"/>
            <w:rFonts w:eastAsiaTheme="majorEastAsia"/>
          </w:rPr>
          <w:t>http://www.minrol.gov.pl/pol/Informacje-branzowe/Wyszukiwarka-srodkow-ochrony-roslin</w:t>
        </w:r>
      </w:hyperlink>
      <w:r>
        <w:rPr>
          <w:rFonts w:ascii="Times New Roman" w:hAnsi="Times New Roman"/>
        </w:rPr>
        <w:t xml:space="preserve">), </w:t>
      </w:r>
    </w:p>
    <w:p w:rsidR="00626217" w:rsidRDefault="00626217" w:rsidP="00626217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rPr>
          <w:rFonts w:ascii="Times New Roman" w:hAnsi="Times New Roman"/>
        </w:rPr>
        <w:t>Etykiety stosowania środków ochrony roślin dopuszczonych do obrotu i stosowania zezwoleniem Ministra Rolnictwa i Rozwoju Wsi - (</w:t>
      </w:r>
      <w:hyperlink r:id="rId9" w:history="1">
        <w:r>
          <w:rPr>
            <w:rStyle w:val="Hipercze"/>
            <w:rFonts w:eastAsiaTheme="majorEastAsia"/>
          </w:rPr>
          <w:t>http://www.bip.minrol.gov.pl/DesktopDefault.aspx?TabOrgId=648&amp;LangId=0</w:t>
        </w:r>
      </w:hyperlink>
      <w:r>
        <w:t>).</w:t>
      </w:r>
    </w:p>
    <w:p w:rsidR="00626217" w:rsidRDefault="00626217" w:rsidP="00626217"/>
    <w:p w:rsidR="00626217" w:rsidRDefault="00626217" w:rsidP="00626217">
      <w:pPr>
        <w:jc w:val="both"/>
        <w:rPr>
          <w:b/>
          <w:sz w:val="28"/>
          <w:szCs w:val="28"/>
        </w:rPr>
      </w:pPr>
    </w:p>
    <w:p w:rsidR="00626217" w:rsidRDefault="00626217" w:rsidP="00626217">
      <w:pPr>
        <w:jc w:val="both"/>
        <w:rPr>
          <w:b/>
          <w:sz w:val="28"/>
          <w:szCs w:val="28"/>
        </w:rPr>
      </w:pPr>
    </w:p>
    <w:p w:rsidR="00626217" w:rsidRDefault="00626217" w:rsidP="00626217">
      <w:pPr>
        <w:jc w:val="both"/>
        <w:rPr>
          <w:b/>
          <w:sz w:val="28"/>
          <w:szCs w:val="28"/>
        </w:rPr>
      </w:pPr>
    </w:p>
    <w:p w:rsidR="00626217" w:rsidRDefault="00626217" w:rsidP="00626217">
      <w:pPr>
        <w:jc w:val="both"/>
      </w:pPr>
      <w:r>
        <w:rPr>
          <w:b/>
          <w:sz w:val="28"/>
          <w:szCs w:val="28"/>
        </w:rPr>
        <w:lastRenderedPageBreak/>
        <w:t>Uwagi:</w:t>
      </w:r>
    </w:p>
    <w:p w:rsidR="00626217" w:rsidRDefault="00626217" w:rsidP="00626217"/>
    <w:p w:rsidR="00626217" w:rsidRDefault="00626217" w:rsidP="00626217">
      <w:r>
        <w:t xml:space="preserve">Z dniem 1 stycznia 2014 roku wszedł w życie obowiązek stosowania zasad integrowanej ochrony roślin przez wszystkich profesjonalnych użytkowników środków ochrony roślin. Szczegóły na stronie: </w:t>
      </w:r>
      <w:hyperlink r:id="rId10" w:history="1">
        <w:r>
          <w:rPr>
            <w:rStyle w:val="Hipercze"/>
          </w:rPr>
          <w:t>http://www.minrol.gov.pl/pol/Informacje-branzowe/Produkcja-roslinna/Ochrona-roslin/Integrowana-ochrona-roslin</w:t>
        </w:r>
      </w:hyperlink>
      <w:r>
        <w:t>.</w:t>
      </w:r>
    </w:p>
    <w:p w:rsidR="00626217" w:rsidRDefault="00626217" w:rsidP="00626217">
      <w:r>
        <w:t>Zgodnie z obowiązującymi przepisami prawa, do ochrony upraw można stosować środki ochrony roślin dopuszczone do obrotu i stosowania na podstawie wydanych przez Ministra Rolnictwa i Rozwoju Wsi zezwoleń lub pozwoleń na handel równoległy.</w:t>
      </w:r>
    </w:p>
    <w:p w:rsidR="00626217" w:rsidRDefault="00626217" w:rsidP="00626217">
      <w:pPr>
        <w:rPr>
          <w:b/>
        </w:rPr>
      </w:pPr>
      <w:r>
        <w:br/>
        <w:t>1) Środki ochrony roślin należy stosować w taki sposób, aby nie stwarzać zagrożenia dla zdrowia ludzi, zwierząt oraz dla środowiska, w tym przeciwdziałać zniesieniu środków ochrony roślin na obszary i obiekty nie będące celem zabiegu z zastosowaniem tych środków oraz planować stosowanie środków ochrony roślin z uwzględnieniem okresu, w którym ludzie będą przebywać na obszarze objętym zabiegiem.</w:t>
      </w:r>
      <w:r>
        <w:br/>
        <w:t>2) Do zabiegu z zastosowaniem środków ochrony roślin używa się sprzętu przeznaczonego do stosowania środków ochrony roślin, który:</w:t>
      </w:r>
      <w:r>
        <w:br/>
        <w:t>● użyty zgodnie z przeznaczeniem nie stwarza zagrożenia dla zdrowia ludzi, zwierząt oraz dla środowiska;</w:t>
      </w:r>
      <w:r>
        <w:br/>
        <w:t>● jest sprawny technicznie i skalibrowany, tak aby zapewnić prawidłowe stosowanie środków ochrony roślin.</w:t>
      </w:r>
      <w:r>
        <w:br/>
        <w:t>3) Zabieg z zastosowaniem środków ochrony roślin przeznaczonych dla użytkowników profesjonalnych może być wykonywany przez osoby przeszkolone, zgodnie z art. 41 ustawy o środkach ochrony roślin.</w:t>
      </w:r>
      <w:r>
        <w:br/>
        <w:t>4) Profesjonalni użytkownicy środków ochrony roślin są zobowiązani do prowadzenia dokumentacji dotyczącej stosowanych przez nich środków ochrony roślin i przechowywania jej przez co najmniej 3 lata.</w:t>
      </w:r>
    </w:p>
    <w:p w:rsidR="00626217" w:rsidRDefault="00626217" w:rsidP="00626217">
      <w:pPr>
        <w:ind w:left="720"/>
        <w:jc w:val="both"/>
        <w:rPr>
          <w:sz w:val="16"/>
          <w:szCs w:val="16"/>
        </w:rPr>
      </w:pPr>
    </w:p>
    <w:p w:rsidR="00626217" w:rsidRDefault="00626217" w:rsidP="00626217">
      <w:pPr>
        <w:rPr>
          <w:sz w:val="20"/>
          <w:szCs w:val="20"/>
        </w:rPr>
      </w:pPr>
      <w:r>
        <w:rPr>
          <w:sz w:val="20"/>
          <w:szCs w:val="20"/>
        </w:rPr>
        <w:t>Opracowała: M. Błażej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Kierownik Oddziału w Rzeszowie</w:t>
      </w:r>
    </w:p>
    <w:p w:rsidR="00626217" w:rsidRDefault="00626217" w:rsidP="00626217">
      <w:pPr>
        <w:rPr>
          <w:b/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>Roman Chmura</w:t>
      </w:r>
    </w:p>
    <w:p w:rsidR="008A288A" w:rsidRPr="001F0A96" w:rsidRDefault="008A288A" w:rsidP="001F0A96">
      <w:pPr>
        <w:jc w:val="both"/>
      </w:pPr>
    </w:p>
    <w:sectPr w:rsidR="008A288A" w:rsidRPr="001F0A96" w:rsidSect="00923E72">
      <w:footerReference w:type="default" r:id="rId11"/>
      <w:pgSz w:w="11906" w:h="16838"/>
      <w:pgMar w:top="1134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79C" w:rsidRDefault="000E079C" w:rsidP="001F672B">
      <w:r>
        <w:separator/>
      </w:r>
    </w:p>
  </w:endnote>
  <w:endnote w:type="continuationSeparator" w:id="0">
    <w:p w:rsidR="000E079C" w:rsidRDefault="000E079C" w:rsidP="001F6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2B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>Wojewódzki Inspektorat Ochrony Roślin i Nasiennictwa w Rzeszowie</w:t>
    </w:r>
  </w:p>
  <w:p w:rsidR="0099730F" w:rsidRPr="00923E72" w:rsidRDefault="0099730F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>
      <w:rPr>
        <w:rFonts w:ascii="Cambria Math" w:hAnsi="Cambria Math"/>
        <w:color w:val="1F3864" w:themeColor="accent1" w:themeShade="80"/>
        <w:sz w:val="16"/>
        <w:szCs w:val="16"/>
      </w:rPr>
      <w:t xml:space="preserve">Oddział w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Rzeszowie</w:t>
    </w:r>
  </w:p>
  <w:p w:rsidR="001F672B" w:rsidRPr="00923E72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ul.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Langiewicza 28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,  3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5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-</w:t>
    </w:r>
    <w:r w:rsidR="00140ABA">
      <w:rPr>
        <w:rFonts w:ascii="Cambria Math" w:hAnsi="Cambria Math"/>
        <w:color w:val="1F3864" w:themeColor="accent1" w:themeShade="80"/>
        <w:sz w:val="16"/>
        <w:szCs w:val="16"/>
      </w:rPr>
      <w:t>1</w:t>
    </w:r>
    <w:r w:rsidR="0099730F">
      <w:rPr>
        <w:rFonts w:ascii="Cambria Math" w:hAnsi="Cambria Math"/>
        <w:color w:val="1F3864" w:themeColor="accent1" w:themeShade="80"/>
        <w:sz w:val="16"/>
        <w:szCs w:val="16"/>
      </w:rPr>
      <w:t>0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1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Rzeszów</w:t>
    </w:r>
  </w:p>
  <w:p w:rsidR="001F672B" w:rsidRPr="00626217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tel</w:t>
    </w:r>
    <w:r w:rsidR="00316961"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.</w:t>
    </w:r>
    <w:r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 xml:space="preserve"> 1</w:t>
    </w:r>
    <w:r w:rsidR="00140ABA"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7</w:t>
    </w:r>
    <w:r w:rsidR="001B7579"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 850 03 96,  fax 17 850 03 97</w:t>
    </w:r>
  </w:p>
  <w:p w:rsidR="001F672B" w:rsidRPr="00626217" w:rsidRDefault="00347767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o-</w:t>
    </w:r>
    <w:r w:rsidR="00140ABA"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r</w:t>
    </w:r>
    <w:r w:rsidR="001B7579"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zeszow</w:t>
    </w:r>
    <w:r w:rsidR="001F672B" w:rsidRPr="00626217">
      <w:rPr>
        <w:rFonts w:ascii="Cambria Math" w:hAnsi="Cambria Math"/>
        <w:color w:val="1F3864" w:themeColor="accent1" w:themeShade="80"/>
        <w:sz w:val="16"/>
        <w:szCs w:val="16"/>
        <w:lang w:val="en-US"/>
      </w:rPr>
      <w:t>@piorin.gov.pl</w:t>
    </w:r>
  </w:p>
  <w:p w:rsidR="001F672B" w:rsidRPr="00626217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</w:pPr>
    <w:r w:rsidRPr="00626217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piorin.gov.pl/</w:t>
    </w:r>
    <w:proofErr w:type="spellStart"/>
    <w:r w:rsidRPr="00626217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wiorin</w:t>
    </w:r>
    <w:proofErr w:type="spellEnd"/>
    <w:r w:rsidRPr="00626217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  <w:proofErr w:type="spellStart"/>
    <w:r w:rsidRPr="00626217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podkarpackie</w:t>
    </w:r>
    <w:proofErr w:type="spellEnd"/>
    <w:r w:rsidRPr="00626217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79C" w:rsidRDefault="000E079C" w:rsidP="001F672B">
      <w:r>
        <w:separator/>
      </w:r>
    </w:p>
  </w:footnote>
  <w:footnote w:type="continuationSeparator" w:id="0">
    <w:p w:rsidR="000E079C" w:rsidRDefault="000E079C" w:rsidP="001F67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F67C6"/>
    <w:multiLevelType w:val="hybridMultilevel"/>
    <w:tmpl w:val="C6D8C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51878"/>
    <w:multiLevelType w:val="hybridMultilevel"/>
    <w:tmpl w:val="B0F64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81A79"/>
    <w:rsid w:val="00002155"/>
    <w:rsid w:val="000B12B3"/>
    <w:rsid w:val="000E079C"/>
    <w:rsid w:val="00140ABA"/>
    <w:rsid w:val="00145270"/>
    <w:rsid w:val="001B5920"/>
    <w:rsid w:val="001B7579"/>
    <w:rsid w:val="001F0A96"/>
    <w:rsid w:val="001F672B"/>
    <w:rsid w:val="00316961"/>
    <w:rsid w:val="00347767"/>
    <w:rsid w:val="003565C5"/>
    <w:rsid w:val="00370F34"/>
    <w:rsid w:val="00581A79"/>
    <w:rsid w:val="005C6FE6"/>
    <w:rsid w:val="005D02F5"/>
    <w:rsid w:val="00623C0F"/>
    <w:rsid w:val="00626217"/>
    <w:rsid w:val="00630D10"/>
    <w:rsid w:val="00663220"/>
    <w:rsid w:val="006D08BF"/>
    <w:rsid w:val="0078026B"/>
    <w:rsid w:val="007E774D"/>
    <w:rsid w:val="008A15E5"/>
    <w:rsid w:val="008A288A"/>
    <w:rsid w:val="00923E72"/>
    <w:rsid w:val="0094678B"/>
    <w:rsid w:val="0099730F"/>
    <w:rsid w:val="009A6B4F"/>
    <w:rsid w:val="009F4A71"/>
    <w:rsid w:val="00A349FD"/>
    <w:rsid w:val="00C457C9"/>
    <w:rsid w:val="00C6474C"/>
    <w:rsid w:val="00D8251A"/>
    <w:rsid w:val="00D936BF"/>
    <w:rsid w:val="00DD537B"/>
    <w:rsid w:val="00F40428"/>
    <w:rsid w:val="00FE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52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45270"/>
    <w:pPr>
      <w:keepNext/>
      <w:framePr w:hSpace="141" w:wrap="around" w:vAnchor="page" w:hAnchor="margin" w:xAlign="center" w:y="1058"/>
      <w:tabs>
        <w:tab w:val="left" w:pos="1260"/>
      </w:tabs>
      <w:ind w:left="-113"/>
      <w:outlineLvl w:val="0"/>
    </w:pPr>
    <w:rPr>
      <w:rFonts w:ascii="Arial Narrow" w:hAnsi="Arial Narrow" w:cs="Arial"/>
      <w:b/>
      <w:color w:val="143320"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2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1F67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72B"/>
    <w:rPr>
      <w:sz w:val="24"/>
      <w:szCs w:val="24"/>
    </w:rPr>
  </w:style>
  <w:style w:type="paragraph" w:styleId="Stopka">
    <w:name w:val="footer"/>
    <w:basedOn w:val="Normalny"/>
    <w:link w:val="StopkaZnak"/>
    <w:rsid w:val="001F67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672B"/>
    <w:rPr>
      <w:sz w:val="24"/>
      <w:szCs w:val="24"/>
    </w:rPr>
  </w:style>
  <w:style w:type="character" w:styleId="Hipercze">
    <w:name w:val="Hyperlink"/>
    <w:basedOn w:val="Domylnaczcionkaakapitu"/>
    <w:rsid w:val="001F672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F672B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626217"/>
    <w:pPr>
      <w:ind w:left="720"/>
      <w:contextualSpacing/>
    </w:pPr>
    <w:rPr>
      <w:rFonts w:ascii="Calibri" w:eastAsia="Calibri" w:hAnsi="Calibri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3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rol.gov.pl/pol/Informacje-branzowe/Wyszukiwarka-srodkow-ochrony-rosli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inrol.gov.pl/pol/Informacje-branzowe/Produkcja-roslinna/Ochrona-roslin/Integrowana-ochrona-ros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inrol.gov.pl/DesktopDefault.aspx?TabOrgId=648&amp;LangId=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rzysiek\Dane%20aplikacji\Microsoft\Szablony\_logo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_logo-1</Template>
  <TotalTime>6</TotalTime>
  <Pages>1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WIORIN</dc:creator>
  <cp:lastModifiedBy>user</cp:lastModifiedBy>
  <cp:revision>4</cp:revision>
  <cp:lastPrinted>2017-07-11T11:28:00Z</cp:lastPrinted>
  <dcterms:created xsi:type="dcterms:W3CDTF">2018-05-16T09:39:00Z</dcterms:created>
  <dcterms:modified xsi:type="dcterms:W3CDTF">2018-05-16T10:03:00Z</dcterms:modified>
</cp:coreProperties>
</file>