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DC869" w14:textId="77777777" w:rsidR="00733244" w:rsidRDefault="00733244" w:rsidP="00733244">
      <w:pPr>
        <w:spacing w:after="0"/>
        <w:rPr>
          <w:b/>
          <w:szCs w:val="24"/>
        </w:rPr>
      </w:pPr>
    </w:p>
    <w:p w14:paraId="36BE3A2A" w14:textId="77777777" w:rsidR="00733244" w:rsidRDefault="00733244" w:rsidP="008D6A34">
      <w:pPr>
        <w:spacing w:after="0"/>
        <w:jc w:val="left"/>
        <w:rPr>
          <w:b/>
          <w:szCs w:val="24"/>
        </w:rPr>
      </w:pPr>
    </w:p>
    <w:p w14:paraId="149D8F21" w14:textId="77777777" w:rsidR="00287F22" w:rsidRDefault="00287F22" w:rsidP="00287F22">
      <w:pPr>
        <w:spacing w:after="0"/>
        <w:jc w:val="left"/>
        <w:rPr>
          <w:b/>
          <w:szCs w:val="24"/>
        </w:rPr>
      </w:pPr>
    </w:p>
    <w:p w14:paraId="7B88A3B3" w14:textId="42874690" w:rsidR="00287F22" w:rsidRDefault="00287F22" w:rsidP="00287F22">
      <w:pPr>
        <w:spacing w:after="0"/>
        <w:rPr>
          <w:b/>
          <w:szCs w:val="24"/>
        </w:rPr>
      </w:pPr>
      <w:r>
        <w:rPr>
          <w:b/>
          <w:szCs w:val="24"/>
        </w:rPr>
        <w:t>UCHWAŁA NR ______</w:t>
      </w:r>
    </w:p>
    <w:p w14:paraId="43FD0B81" w14:textId="77777777" w:rsidR="00287F22" w:rsidRDefault="00287F22" w:rsidP="00287F22">
      <w:pPr>
        <w:spacing w:after="0"/>
        <w:rPr>
          <w:b/>
          <w:szCs w:val="24"/>
        </w:rPr>
      </w:pPr>
      <w:r>
        <w:rPr>
          <w:b/>
          <w:szCs w:val="24"/>
        </w:rPr>
        <w:t>RADY MIEJSKIEJ W TYCZYNIE</w:t>
      </w:r>
    </w:p>
    <w:p w14:paraId="5DAF28E8" w14:textId="4EA15E94" w:rsidR="00287F22" w:rsidRDefault="00287F22" w:rsidP="00287F22">
      <w:pPr>
        <w:spacing w:after="0"/>
        <w:rPr>
          <w:b/>
          <w:szCs w:val="24"/>
        </w:rPr>
      </w:pPr>
      <w:r>
        <w:rPr>
          <w:b/>
          <w:szCs w:val="24"/>
        </w:rPr>
        <w:t>z dnia ______ 2024 r.</w:t>
      </w:r>
    </w:p>
    <w:p w14:paraId="23C12C57" w14:textId="77777777" w:rsidR="00287F22" w:rsidRDefault="00287F22" w:rsidP="00287F22">
      <w:pPr>
        <w:spacing w:after="0"/>
        <w:ind w:firstLine="709"/>
        <w:jc w:val="both"/>
        <w:rPr>
          <w:b/>
          <w:szCs w:val="24"/>
        </w:rPr>
      </w:pPr>
    </w:p>
    <w:p w14:paraId="44CEDA33" w14:textId="43065781" w:rsidR="00287F22" w:rsidRPr="00365391" w:rsidRDefault="00287F22" w:rsidP="00287F22">
      <w:pPr>
        <w:pStyle w:val="Tekstpodstawowy3"/>
        <w:spacing w:after="0"/>
        <w:rPr>
          <w:b/>
          <w:spacing w:val="-4"/>
          <w:sz w:val="24"/>
          <w:szCs w:val="24"/>
        </w:rPr>
      </w:pPr>
      <w:r w:rsidRPr="00365391">
        <w:rPr>
          <w:b/>
          <w:spacing w:val="-4"/>
          <w:sz w:val="24"/>
          <w:szCs w:val="24"/>
        </w:rPr>
        <w:t xml:space="preserve">w sprawie </w:t>
      </w:r>
      <w:r>
        <w:rPr>
          <w:b/>
          <w:spacing w:val="-4"/>
          <w:sz w:val="24"/>
          <w:szCs w:val="24"/>
        </w:rPr>
        <w:t>zmiany</w:t>
      </w:r>
      <w:r w:rsidRPr="00365391">
        <w:rPr>
          <w:b/>
          <w:spacing w:val="-4"/>
          <w:sz w:val="24"/>
          <w:szCs w:val="24"/>
        </w:rPr>
        <w:t xml:space="preserve"> rocznego Programu współpracy gminy Tyczyn z organizacjami pozarządowymi oraz innymi podmiotami prowadzącymi działalność pożytku publicznego  </w:t>
      </w:r>
      <w:r w:rsidRPr="00365391">
        <w:rPr>
          <w:b/>
          <w:spacing w:val="-4"/>
          <w:sz w:val="24"/>
          <w:szCs w:val="24"/>
        </w:rPr>
        <w:br/>
        <w:t>na 2024 r.</w:t>
      </w:r>
    </w:p>
    <w:p w14:paraId="4E95B323" w14:textId="77777777" w:rsidR="00287F22" w:rsidRDefault="00287F22" w:rsidP="00287F22">
      <w:pPr>
        <w:suppressAutoHyphens w:val="0"/>
        <w:autoSpaceDE w:val="0"/>
        <w:autoSpaceDN w:val="0"/>
        <w:adjustRightInd w:val="0"/>
        <w:spacing w:after="0"/>
        <w:ind w:firstLine="709"/>
        <w:jc w:val="both"/>
        <w:rPr>
          <w:b/>
          <w:bCs/>
          <w:spacing w:val="5"/>
          <w:szCs w:val="24"/>
        </w:rPr>
      </w:pPr>
    </w:p>
    <w:p w14:paraId="60063309" w14:textId="77777777" w:rsidR="00287F22" w:rsidRDefault="00287F22" w:rsidP="00287F22">
      <w:pPr>
        <w:suppressAutoHyphens w:val="0"/>
        <w:autoSpaceDE w:val="0"/>
        <w:autoSpaceDN w:val="0"/>
        <w:adjustRightInd w:val="0"/>
        <w:spacing w:after="0"/>
        <w:ind w:firstLine="709"/>
        <w:jc w:val="both"/>
        <w:rPr>
          <w:spacing w:val="5"/>
          <w:szCs w:val="24"/>
        </w:rPr>
      </w:pPr>
      <w:r>
        <w:rPr>
          <w:spacing w:val="5"/>
          <w:szCs w:val="24"/>
        </w:rPr>
        <w:t xml:space="preserve">Na podstawie </w:t>
      </w:r>
      <w:r>
        <w:rPr>
          <w:szCs w:val="24"/>
        </w:rPr>
        <w:t xml:space="preserve">art. 7 ust. 1 pkt 19 i </w:t>
      </w:r>
      <w:r>
        <w:rPr>
          <w:spacing w:val="5"/>
          <w:szCs w:val="24"/>
        </w:rPr>
        <w:t xml:space="preserve">art. 18 ust. 2 pkt 15 ustawy z dnia 8 marca 1990 r. o samorządzie gminnym (t.j. Dz. U. z 2023 r. poz. 40 z późn. zm.) oraz art. 5a ust. 1 ustawy z dnia 24 kwietnia 2003r. o działalności pożytku publicznego i o wolontariacie (t.j. Dz. U. z 2023 r. poz. 571) i Uchwały Nr LI/363/10 Rady Miejskiej w Tyczynie z dnia 26 sierpnia 2010 r. w sprawie </w:t>
      </w:r>
      <w:r>
        <w:t xml:space="preserve">szczegółowego sposobu konsultowania z organizacjami pozarządowymi </w:t>
      </w:r>
      <w:r>
        <w:br/>
        <w:t xml:space="preserve">i podmiotami wymienionymi w art. 3 ust. 3 ustawy z dnia 24 kwietnia 2003 roku o działalności pożytku publicznego i o wolontariacie projektów aktów prawa miejscowego gminy Tyczyn </w:t>
      </w:r>
      <w:r>
        <w:br/>
        <w:t>w dziedzinach dotyczących działalności statutowej tych organizacji oraz projektów rocznych programów współpracy gminy Tyczyn z organizacjami pozarządowymi</w:t>
      </w:r>
      <w:r>
        <w:rPr>
          <w:spacing w:val="5"/>
          <w:szCs w:val="24"/>
        </w:rPr>
        <w:t xml:space="preserve">(Dz. Urz. Woj. Podkr. z 2003 r., Nr 87, poz. 1612), po przeprowadzeniu konsultacji społecznych, </w:t>
      </w:r>
    </w:p>
    <w:p w14:paraId="68E0BAA2" w14:textId="77777777" w:rsidR="00287F22" w:rsidRDefault="00287F22" w:rsidP="00287F22">
      <w:pPr>
        <w:suppressAutoHyphens w:val="0"/>
        <w:autoSpaceDE w:val="0"/>
        <w:autoSpaceDN w:val="0"/>
        <w:adjustRightInd w:val="0"/>
        <w:spacing w:after="0"/>
        <w:ind w:firstLine="709"/>
        <w:jc w:val="both"/>
        <w:rPr>
          <w:b/>
          <w:spacing w:val="5"/>
          <w:szCs w:val="24"/>
        </w:rPr>
      </w:pPr>
    </w:p>
    <w:p w14:paraId="1064B4F1" w14:textId="77777777" w:rsidR="00287F22" w:rsidRDefault="00287F22" w:rsidP="00287F22">
      <w:pPr>
        <w:suppressAutoHyphens w:val="0"/>
        <w:autoSpaceDE w:val="0"/>
        <w:autoSpaceDN w:val="0"/>
        <w:adjustRightInd w:val="0"/>
        <w:spacing w:after="0"/>
        <w:rPr>
          <w:b/>
          <w:spacing w:val="5"/>
          <w:szCs w:val="24"/>
        </w:rPr>
      </w:pPr>
      <w:r>
        <w:rPr>
          <w:b/>
          <w:spacing w:val="5"/>
          <w:szCs w:val="24"/>
        </w:rPr>
        <w:t>Rada Miejska w Tyczynie uchwala</w:t>
      </w:r>
      <w:r>
        <w:rPr>
          <w:b/>
          <w:bCs/>
          <w:spacing w:val="5"/>
          <w:szCs w:val="24"/>
        </w:rPr>
        <w:t>, co następuje:</w:t>
      </w:r>
    </w:p>
    <w:p w14:paraId="027E3E19" w14:textId="77777777" w:rsidR="00287F22" w:rsidRDefault="00287F22" w:rsidP="00287F22">
      <w:pPr>
        <w:suppressAutoHyphens w:val="0"/>
        <w:autoSpaceDE w:val="0"/>
        <w:autoSpaceDN w:val="0"/>
        <w:adjustRightInd w:val="0"/>
        <w:spacing w:after="0"/>
        <w:ind w:firstLine="709"/>
        <w:jc w:val="both"/>
        <w:rPr>
          <w:b/>
          <w:bCs/>
          <w:spacing w:val="5"/>
          <w:szCs w:val="24"/>
        </w:rPr>
      </w:pPr>
    </w:p>
    <w:p w14:paraId="52E042BC" w14:textId="77777777" w:rsidR="00287F22" w:rsidRDefault="00287F22" w:rsidP="00287F22">
      <w:pPr>
        <w:spacing w:after="0"/>
        <w:ind w:firstLine="709"/>
        <w:jc w:val="both"/>
        <w:rPr>
          <w:b/>
          <w:szCs w:val="24"/>
        </w:rPr>
      </w:pPr>
      <w:r>
        <w:rPr>
          <w:b/>
          <w:szCs w:val="24"/>
        </w:rPr>
        <w:t xml:space="preserve">§ 1. </w:t>
      </w:r>
      <w:r w:rsidRPr="00287F22">
        <w:rPr>
          <w:bCs/>
          <w:szCs w:val="24"/>
        </w:rPr>
        <w:t>W załączniku do Uchwały Nr LXVII.437.23 Rady Miejskiej w Tyczynie z dnia 30 listopada 2023 roku</w:t>
      </w:r>
      <w:r>
        <w:rPr>
          <w:b/>
          <w:szCs w:val="24"/>
        </w:rPr>
        <w:t>:</w:t>
      </w:r>
    </w:p>
    <w:p w14:paraId="18FA4C96" w14:textId="0E4CA5F6" w:rsidR="00A676AB" w:rsidRPr="00A676AB" w:rsidRDefault="00A676AB" w:rsidP="00287F22">
      <w:pPr>
        <w:pStyle w:val="Akapitzlist"/>
        <w:numPr>
          <w:ilvl w:val="0"/>
          <w:numId w:val="1"/>
        </w:numPr>
        <w:spacing w:after="0"/>
        <w:jc w:val="both"/>
        <w:rPr>
          <w:bCs/>
          <w:szCs w:val="24"/>
        </w:rPr>
      </w:pPr>
      <w:r w:rsidRPr="00A676AB">
        <w:rPr>
          <w:bCs/>
          <w:szCs w:val="24"/>
        </w:rPr>
        <w:t>skreśla się § 1 pkt 9,</w:t>
      </w:r>
    </w:p>
    <w:p w14:paraId="34E7524B" w14:textId="5F3896B3" w:rsidR="00D7581F" w:rsidRPr="00397E89" w:rsidRDefault="00287F22" w:rsidP="00287F22">
      <w:pPr>
        <w:pStyle w:val="Akapitzlist"/>
        <w:numPr>
          <w:ilvl w:val="0"/>
          <w:numId w:val="1"/>
        </w:numPr>
        <w:spacing w:after="0"/>
        <w:jc w:val="both"/>
        <w:rPr>
          <w:b/>
          <w:szCs w:val="24"/>
        </w:rPr>
      </w:pPr>
      <w:r>
        <w:rPr>
          <w:szCs w:val="24"/>
        </w:rPr>
        <w:t xml:space="preserve">dodaje się </w:t>
      </w:r>
      <w:r w:rsidR="00397E89">
        <w:rPr>
          <w:szCs w:val="24"/>
        </w:rPr>
        <w:t xml:space="preserve">§ </w:t>
      </w:r>
      <w:r w:rsidR="00357A12">
        <w:rPr>
          <w:szCs w:val="24"/>
        </w:rPr>
        <w:t>3</w:t>
      </w:r>
      <w:r w:rsidR="00397E89">
        <w:rPr>
          <w:szCs w:val="24"/>
        </w:rPr>
        <w:t>a który otrzymuje brzmienie:</w:t>
      </w:r>
    </w:p>
    <w:p w14:paraId="4158215F" w14:textId="77777777" w:rsidR="00357A12" w:rsidRDefault="00397E89" w:rsidP="00397E89">
      <w:pPr>
        <w:pStyle w:val="Akapitzlist"/>
        <w:spacing w:after="0"/>
        <w:jc w:val="both"/>
        <w:rPr>
          <w:szCs w:val="24"/>
        </w:rPr>
      </w:pPr>
      <w:r>
        <w:rPr>
          <w:szCs w:val="24"/>
        </w:rPr>
        <w:t>„</w:t>
      </w:r>
      <w:r w:rsidR="00357A12">
        <w:rPr>
          <w:szCs w:val="24"/>
        </w:rPr>
        <w:t>Zasady współpracy</w:t>
      </w:r>
    </w:p>
    <w:p w14:paraId="2ADDB798" w14:textId="1E0EFD42" w:rsidR="00357A12" w:rsidRDefault="00357A12" w:rsidP="00397E89">
      <w:pPr>
        <w:pStyle w:val="Akapitzlist"/>
        <w:spacing w:after="0"/>
        <w:jc w:val="both"/>
      </w:pPr>
      <w:r>
        <w:t xml:space="preserve">§ 3a. Program współpracy opiera się na sześciu podstawowych zasadach współpracy: 1) zasada pomocniczości – samorząd udziela pomocy organizacjom pozarządowym, w niezbędnym zakresie, uzasadnionym potrzebami wspólnoty samorządowej, a organizacje zapewniają ich wykonanie w sposób ekonomiczny, profesjonalny i terminowy, </w:t>
      </w:r>
    </w:p>
    <w:p w14:paraId="05926F86" w14:textId="77777777" w:rsidR="00357A12" w:rsidRDefault="00357A12" w:rsidP="00397E89">
      <w:pPr>
        <w:pStyle w:val="Akapitzlist"/>
        <w:spacing w:after="0"/>
        <w:jc w:val="both"/>
      </w:pPr>
      <w:r>
        <w:t>2) zasada suwerenności stron - władze samorządowe i organizacje nie narzucają sobie nawzajem zadań, szanując swoją autonomię, mogą natomiast zgłaszać wzajemne propozycje i deklaracje, gotowość wysłuchania propozycji drugiej strony,</w:t>
      </w:r>
    </w:p>
    <w:p w14:paraId="59A20047" w14:textId="77777777" w:rsidR="00357A12" w:rsidRDefault="00357A12" w:rsidP="00397E89">
      <w:pPr>
        <w:pStyle w:val="Akapitzlist"/>
        <w:spacing w:after="0"/>
        <w:jc w:val="both"/>
      </w:pPr>
      <w:r>
        <w:t xml:space="preserve">3) zasada partnerstwa – współpraca pomiędzy władzami samorządowymi, a organizacjami pozarządowymi oparta jest na obopólnych korzyściach, woli i chęci wzajemnych działań, współdziałaniu na rzecz rozwiązywania lokalnych problemów, m.in.: uczestnictwie organizacji w rozeznawaniu i definiowaniu problemów mieszkańców gminy, sugerowaniu zakresu współpracy, proponowaniu standardów usług świadczonych przez organizacje, </w:t>
      </w:r>
    </w:p>
    <w:p w14:paraId="5FAC005B" w14:textId="77777777" w:rsidR="00357A12" w:rsidRDefault="00357A12" w:rsidP="00397E89">
      <w:pPr>
        <w:pStyle w:val="Akapitzlist"/>
        <w:spacing w:after="0"/>
        <w:jc w:val="both"/>
      </w:pPr>
      <w:r>
        <w:t xml:space="preserve">4) zasada efektywności – samorząd udziela pomocy organizacjom pozarządowym w celu prowadzenia bardziej efektywnych działań, Gmina przy zlecaniu organizacjom pozarządowym zadań publicznych, dokonuje wyboru najefektywniejszego sposobu wykorzystania środków publicznych. Wspólnie dążą do osiągnięcia możliwie najlepszych efektów z realizacji zadań publicznych, </w:t>
      </w:r>
    </w:p>
    <w:p w14:paraId="3A59132B" w14:textId="77777777" w:rsidR="00357A12" w:rsidRDefault="00357A12" w:rsidP="00397E89">
      <w:pPr>
        <w:pStyle w:val="Akapitzlist"/>
        <w:spacing w:after="0"/>
        <w:jc w:val="both"/>
      </w:pPr>
      <w:r>
        <w:t xml:space="preserve">5) zasada uczciwej konkurencji – zarówno władze samorządowe, jak i organizacje, w trakcie udzielania dotacji oraz wydatkowania przyznanych środków publicznych </w:t>
      </w:r>
      <w:r>
        <w:lastRenderedPageBreak/>
        <w:t xml:space="preserve">działają zgodnie z prawem i dobrymi obyczajami, nie naruszając dobra wzajemnych działań, </w:t>
      </w:r>
    </w:p>
    <w:p w14:paraId="0559A798" w14:textId="2D80C79E" w:rsidR="00397E89" w:rsidRPr="00D7581F" w:rsidRDefault="00357A12" w:rsidP="00397E89">
      <w:pPr>
        <w:pStyle w:val="Akapitzlist"/>
        <w:spacing w:after="0"/>
        <w:jc w:val="both"/>
        <w:rPr>
          <w:b/>
          <w:szCs w:val="24"/>
        </w:rPr>
      </w:pPr>
      <w:r>
        <w:t>6) zasada jawności – procedury postępowania przy realizacji zadań publicznych przez organizacje pozarządowe, sposób udzielania dotacji oraz wykonania zadania są jawne. Dotyczy to w szczególności udostępniania organizacjom przez gminę, informacji o celach, kosztach i efektach współpracy, a także środkach finansowych zaplanowanych w budżecie gminy na współpracę z organizacjami pozarządowymi oraz kryteriach oceny projektów. Zasada obliguje również organizacje do udostępniania gminie danych dotyczących struktury organizacyjnej, sposobu funkcjonowania, prowadzenia przez nie działalności statutowej oraz sytuacji finansowej</w:t>
      </w:r>
      <w:r w:rsidR="00A676AB">
        <w:t>”</w:t>
      </w:r>
      <w:r>
        <w:t>.</w:t>
      </w:r>
    </w:p>
    <w:p w14:paraId="73A4B6D6" w14:textId="03902A3A" w:rsidR="00A676AB" w:rsidRDefault="00A676AB" w:rsidP="00A676AB">
      <w:pPr>
        <w:pStyle w:val="Akapitzlist"/>
        <w:numPr>
          <w:ilvl w:val="0"/>
          <w:numId w:val="1"/>
        </w:numPr>
        <w:spacing w:after="0"/>
        <w:jc w:val="both"/>
        <w:rPr>
          <w:bCs/>
          <w:szCs w:val="24"/>
        </w:rPr>
      </w:pPr>
      <w:r w:rsidRPr="00A676AB">
        <w:rPr>
          <w:bCs/>
          <w:szCs w:val="24"/>
        </w:rPr>
        <w:t xml:space="preserve">zmienia się § </w:t>
      </w:r>
      <w:r>
        <w:rPr>
          <w:bCs/>
          <w:szCs w:val="24"/>
        </w:rPr>
        <w:t>4 zdanie pierwsze</w:t>
      </w:r>
      <w:r w:rsidRPr="00A676AB">
        <w:rPr>
          <w:bCs/>
          <w:szCs w:val="24"/>
        </w:rPr>
        <w:t>, któr</w:t>
      </w:r>
      <w:r>
        <w:rPr>
          <w:bCs/>
          <w:szCs w:val="24"/>
        </w:rPr>
        <w:t>e</w:t>
      </w:r>
      <w:r w:rsidRPr="00A676AB">
        <w:rPr>
          <w:bCs/>
          <w:szCs w:val="24"/>
        </w:rPr>
        <w:t xml:space="preserve"> otrzymuje brzmienie</w:t>
      </w:r>
      <w:r>
        <w:rPr>
          <w:bCs/>
          <w:szCs w:val="24"/>
        </w:rPr>
        <w:t>:</w:t>
      </w:r>
    </w:p>
    <w:p w14:paraId="4AECB558" w14:textId="328121BD" w:rsidR="00A676AB" w:rsidRPr="000C0746" w:rsidRDefault="00A676AB" w:rsidP="000C0746">
      <w:pPr>
        <w:pStyle w:val="paragraf"/>
        <w:spacing w:before="0"/>
        <w:ind w:left="720"/>
        <w:jc w:val="both"/>
        <w:rPr>
          <w:szCs w:val="24"/>
        </w:rPr>
      </w:pPr>
      <w:r>
        <w:rPr>
          <w:bCs/>
          <w:szCs w:val="24"/>
        </w:rPr>
        <w:t>„</w:t>
      </w:r>
      <w:r w:rsidR="000C0746" w:rsidRPr="00A676AB">
        <w:rPr>
          <w:bCs/>
          <w:szCs w:val="24"/>
        </w:rPr>
        <w:t xml:space="preserve">§ </w:t>
      </w:r>
      <w:r w:rsidR="000C0746">
        <w:rPr>
          <w:bCs/>
          <w:szCs w:val="24"/>
        </w:rPr>
        <w:t xml:space="preserve">4. </w:t>
      </w:r>
      <w:r>
        <w:rPr>
          <w:bCs/>
          <w:szCs w:val="24"/>
        </w:rPr>
        <w:t>Przedmiotem współpracy</w:t>
      </w:r>
      <w:r>
        <w:rPr>
          <w:szCs w:val="24"/>
        </w:rPr>
        <w:t xml:space="preserve"> z podmiotami jest realizacja zadań publicznych określonych w art.4 ust.1 ustawy, a w szczególności zadań własnych gminy w zakresie:</w:t>
      </w:r>
      <w:r w:rsidR="000C0746">
        <w:rPr>
          <w:szCs w:val="24"/>
        </w:rPr>
        <w:t>”</w:t>
      </w:r>
    </w:p>
    <w:p w14:paraId="57299BB3" w14:textId="7E508FAC" w:rsidR="00A676AB" w:rsidRDefault="00A676AB" w:rsidP="00287F22">
      <w:pPr>
        <w:pStyle w:val="Akapitzlist"/>
        <w:numPr>
          <w:ilvl w:val="0"/>
          <w:numId w:val="1"/>
        </w:numPr>
        <w:spacing w:after="0"/>
        <w:jc w:val="both"/>
        <w:rPr>
          <w:bCs/>
          <w:szCs w:val="24"/>
        </w:rPr>
      </w:pPr>
      <w:r w:rsidRPr="00A676AB">
        <w:rPr>
          <w:bCs/>
          <w:szCs w:val="24"/>
        </w:rPr>
        <w:t>zmienia się § 5, który otrzymuje brzmienie</w:t>
      </w:r>
      <w:r>
        <w:rPr>
          <w:bCs/>
          <w:szCs w:val="24"/>
        </w:rPr>
        <w:t>:</w:t>
      </w:r>
    </w:p>
    <w:p w14:paraId="020B4135" w14:textId="23AFA0DB" w:rsidR="00D7581F" w:rsidRDefault="00A676AB" w:rsidP="00A676AB">
      <w:pPr>
        <w:pStyle w:val="Akapitzlist"/>
        <w:spacing w:after="0"/>
        <w:jc w:val="both"/>
        <w:rPr>
          <w:bCs/>
          <w:szCs w:val="24"/>
        </w:rPr>
      </w:pPr>
      <w:r>
        <w:rPr>
          <w:bCs/>
          <w:szCs w:val="24"/>
        </w:rPr>
        <w:t>„§ 5. Współpraca z podmiotami odbywa się na zasadach pomocniczości, suwerenności stron, partnerstwa, efektywności, uczciwej konkurencyjności i jawności”.</w:t>
      </w:r>
      <w:r w:rsidRPr="00A676AB">
        <w:rPr>
          <w:bCs/>
          <w:szCs w:val="24"/>
        </w:rPr>
        <w:t xml:space="preserve"> </w:t>
      </w:r>
    </w:p>
    <w:p w14:paraId="34F11BE2" w14:textId="514323F0" w:rsidR="000C0746" w:rsidRDefault="000C0746" w:rsidP="000C0746">
      <w:pPr>
        <w:pStyle w:val="Akapitzlist"/>
        <w:numPr>
          <w:ilvl w:val="0"/>
          <w:numId w:val="1"/>
        </w:numPr>
        <w:spacing w:after="0"/>
        <w:jc w:val="both"/>
        <w:rPr>
          <w:bCs/>
          <w:szCs w:val="24"/>
        </w:rPr>
      </w:pPr>
      <w:r w:rsidRPr="00A676AB">
        <w:rPr>
          <w:bCs/>
          <w:szCs w:val="24"/>
        </w:rPr>
        <w:t xml:space="preserve">zmienia się § </w:t>
      </w:r>
      <w:r>
        <w:rPr>
          <w:bCs/>
          <w:szCs w:val="24"/>
        </w:rPr>
        <w:t>9 ust. 1</w:t>
      </w:r>
      <w:r w:rsidRPr="00A676AB">
        <w:rPr>
          <w:bCs/>
          <w:szCs w:val="24"/>
        </w:rPr>
        <w:t>, który otrzymuje brzmienie</w:t>
      </w:r>
      <w:r>
        <w:rPr>
          <w:bCs/>
          <w:szCs w:val="24"/>
        </w:rPr>
        <w:t>:</w:t>
      </w:r>
    </w:p>
    <w:p w14:paraId="3569760C" w14:textId="378E2344" w:rsidR="000C0746" w:rsidRDefault="000C0746" w:rsidP="000C0746">
      <w:pPr>
        <w:pStyle w:val="paragraf"/>
        <w:spacing w:before="0"/>
        <w:ind w:left="720"/>
        <w:jc w:val="both"/>
        <w:rPr>
          <w:szCs w:val="24"/>
        </w:rPr>
      </w:pPr>
      <w:r>
        <w:rPr>
          <w:szCs w:val="24"/>
        </w:rPr>
        <w:t xml:space="preserve">„ </w:t>
      </w:r>
      <w:r w:rsidRPr="00A676AB">
        <w:rPr>
          <w:bCs/>
          <w:szCs w:val="24"/>
        </w:rPr>
        <w:t xml:space="preserve">§ </w:t>
      </w:r>
      <w:r>
        <w:rPr>
          <w:bCs/>
          <w:szCs w:val="24"/>
        </w:rPr>
        <w:t xml:space="preserve">9.1. </w:t>
      </w:r>
      <w:r>
        <w:rPr>
          <w:szCs w:val="24"/>
        </w:rPr>
        <w:t>Zlecanie zadań określonych w §7 ust</w:t>
      </w:r>
      <w:r w:rsidR="0002071D">
        <w:rPr>
          <w:szCs w:val="24"/>
        </w:rPr>
        <w:t>.</w:t>
      </w:r>
      <w:r>
        <w:rPr>
          <w:szCs w:val="24"/>
        </w:rPr>
        <w:t xml:space="preserve"> 2 odbywa się formie określonej w ustawie.</w:t>
      </w:r>
    </w:p>
    <w:p w14:paraId="4A936724" w14:textId="6AF50678" w:rsidR="00287F22" w:rsidRPr="000C0746" w:rsidRDefault="00287F22" w:rsidP="000C0746">
      <w:pPr>
        <w:spacing w:after="0"/>
        <w:jc w:val="both"/>
        <w:rPr>
          <w:b/>
          <w:szCs w:val="24"/>
        </w:rPr>
      </w:pPr>
    </w:p>
    <w:p w14:paraId="13E8BC47" w14:textId="77777777" w:rsidR="00287F22" w:rsidRDefault="00287F22" w:rsidP="00287F22">
      <w:pPr>
        <w:pStyle w:val="Tekstpodstawowy2"/>
        <w:spacing w:after="0" w:line="240" w:lineRule="auto"/>
        <w:ind w:firstLine="709"/>
        <w:jc w:val="both"/>
      </w:pPr>
      <w:r>
        <w:rPr>
          <w:b/>
        </w:rPr>
        <w:t xml:space="preserve">§ 2. </w:t>
      </w:r>
      <w:r>
        <w:t>Wykonanie uchwały powierza się Burmistrzowi Tyczyna.</w:t>
      </w:r>
    </w:p>
    <w:p w14:paraId="628BAE5B" w14:textId="77777777" w:rsidR="00287F22" w:rsidRDefault="00287F22" w:rsidP="00287F22">
      <w:pPr>
        <w:pStyle w:val="Tekstpodstawowy2"/>
        <w:spacing w:after="0" w:line="240" w:lineRule="auto"/>
        <w:ind w:firstLine="709"/>
        <w:jc w:val="both"/>
      </w:pPr>
    </w:p>
    <w:p w14:paraId="23ACCC9A" w14:textId="77777777" w:rsidR="00287F22" w:rsidRDefault="00287F22" w:rsidP="00287F22">
      <w:pPr>
        <w:pStyle w:val="Tekstpodstawowy2"/>
        <w:spacing w:after="0" w:line="240" w:lineRule="auto"/>
        <w:ind w:firstLine="709"/>
        <w:jc w:val="both"/>
      </w:pPr>
      <w:r>
        <w:rPr>
          <w:b/>
        </w:rPr>
        <w:t xml:space="preserve">§ 3. </w:t>
      </w:r>
      <w:r>
        <w:t>Uchwała wchodzi w życie po upływie 14 dni od daty ogłoszenia w Dzienniku Urzędowym Województwa Podkarpackiego.</w:t>
      </w:r>
    </w:p>
    <w:p w14:paraId="3731E6DE" w14:textId="77777777" w:rsidR="00287F22" w:rsidRDefault="00287F22" w:rsidP="00287F22">
      <w:pPr>
        <w:spacing w:after="0"/>
        <w:ind w:firstLine="709"/>
        <w:jc w:val="both"/>
        <w:rPr>
          <w:szCs w:val="24"/>
        </w:rPr>
      </w:pPr>
    </w:p>
    <w:p w14:paraId="1072B1F6" w14:textId="77777777" w:rsidR="00287F22" w:rsidRDefault="00287F22" w:rsidP="00287F22">
      <w:pPr>
        <w:spacing w:after="0"/>
        <w:ind w:firstLine="709"/>
        <w:jc w:val="both"/>
        <w:rPr>
          <w:b/>
          <w:sz w:val="28"/>
          <w:szCs w:val="28"/>
        </w:rPr>
      </w:pPr>
    </w:p>
    <w:p w14:paraId="1B21DFA5" w14:textId="77777777" w:rsidR="00287F22" w:rsidRDefault="00287F22" w:rsidP="00287F22">
      <w:pPr>
        <w:spacing w:after="0"/>
        <w:ind w:firstLine="709"/>
        <w:jc w:val="both"/>
        <w:rPr>
          <w:b/>
          <w:sz w:val="28"/>
          <w:szCs w:val="28"/>
        </w:rPr>
      </w:pPr>
    </w:p>
    <w:p w14:paraId="7D8D7609" w14:textId="77777777" w:rsidR="00287F22" w:rsidRDefault="00287F22" w:rsidP="00287F22">
      <w:pPr>
        <w:spacing w:after="0"/>
        <w:ind w:firstLine="709"/>
        <w:jc w:val="both"/>
        <w:rPr>
          <w:b/>
          <w:sz w:val="28"/>
          <w:szCs w:val="28"/>
        </w:rPr>
      </w:pPr>
    </w:p>
    <w:p w14:paraId="36F620D8" w14:textId="77777777" w:rsidR="00287F22" w:rsidRDefault="00287F22" w:rsidP="00287F22">
      <w:pPr>
        <w:spacing w:after="0"/>
        <w:ind w:firstLine="709"/>
        <w:jc w:val="both"/>
        <w:rPr>
          <w:szCs w:val="24"/>
        </w:rPr>
      </w:pPr>
    </w:p>
    <w:p w14:paraId="1B56D5C3" w14:textId="77777777" w:rsidR="00287F22" w:rsidRDefault="00287F22" w:rsidP="00287F22"/>
    <w:p w14:paraId="643329D3" w14:textId="77777777" w:rsidR="00287F22" w:rsidRDefault="00287F22" w:rsidP="00733244">
      <w:pPr>
        <w:spacing w:after="0"/>
        <w:rPr>
          <w:b/>
          <w:szCs w:val="24"/>
        </w:rPr>
      </w:pPr>
    </w:p>
    <w:p w14:paraId="2152E53A" w14:textId="77777777" w:rsidR="00287F22" w:rsidRDefault="00287F22" w:rsidP="00733244">
      <w:pPr>
        <w:spacing w:after="0"/>
        <w:rPr>
          <w:b/>
          <w:szCs w:val="24"/>
        </w:rPr>
      </w:pPr>
    </w:p>
    <w:p w14:paraId="579545A4" w14:textId="77777777" w:rsidR="00287F22" w:rsidRDefault="00287F22" w:rsidP="00733244">
      <w:pPr>
        <w:spacing w:after="0"/>
        <w:rPr>
          <w:b/>
          <w:szCs w:val="24"/>
        </w:rPr>
      </w:pPr>
    </w:p>
    <w:p w14:paraId="0F024AB7" w14:textId="77777777" w:rsidR="006D6F1D" w:rsidRDefault="006D6F1D"/>
    <w:sectPr w:rsidR="006D6F1D" w:rsidSect="006B7139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B181E"/>
    <w:multiLevelType w:val="hybridMultilevel"/>
    <w:tmpl w:val="1C80C6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716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244"/>
    <w:rsid w:val="0002071D"/>
    <w:rsid w:val="000C0746"/>
    <w:rsid w:val="00132230"/>
    <w:rsid w:val="00135DFF"/>
    <w:rsid w:val="00155B5F"/>
    <w:rsid w:val="002175A6"/>
    <w:rsid w:val="00287F22"/>
    <w:rsid w:val="002F610B"/>
    <w:rsid w:val="00357A12"/>
    <w:rsid w:val="00365391"/>
    <w:rsid w:val="00397E89"/>
    <w:rsid w:val="0040371F"/>
    <w:rsid w:val="006B7139"/>
    <w:rsid w:val="006D6F1D"/>
    <w:rsid w:val="006F64DC"/>
    <w:rsid w:val="00733244"/>
    <w:rsid w:val="00764E8F"/>
    <w:rsid w:val="007C1C9A"/>
    <w:rsid w:val="008314C9"/>
    <w:rsid w:val="008D2158"/>
    <w:rsid w:val="008D6A34"/>
    <w:rsid w:val="00A676AB"/>
    <w:rsid w:val="00CE50A3"/>
    <w:rsid w:val="00D7581F"/>
    <w:rsid w:val="00ED6234"/>
    <w:rsid w:val="00EF4B90"/>
    <w:rsid w:val="00F5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8440E"/>
  <w15:chartTrackingRefBased/>
  <w15:docId w15:val="{9DFA3FCA-F269-4F86-96E7-2101AD633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3244"/>
    <w:pPr>
      <w:suppressAutoHyphens/>
      <w:spacing w:after="120" w:line="240" w:lineRule="auto"/>
      <w:jc w:val="center"/>
    </w:pPr>
    <w:rPr>
      <w:rFonts w:ascii="Times New Roman" w:eastAsia="Arial Unicode MS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733244"/>
    <w:pPr>
      <w:widowControl w:val="0"/>
      <w:spacing w:line="480" w:lineRule="auto"/>
      <w:jc w:val="left"/>
    </w:pPr>
    <w:rPr>
      <w:rFonts w:eastAsia="Andale Sans UI"/>
      <w:kern w:val="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33244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733244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33244"/>
    <w:rPr>
      <w:rFonts w:ascii="Times New Roman" w:eastAsia="Arial Unicode MS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87F22"/>
    <w:pPr>
      <w:ind w:left="720"/>
      <w:contextualSpacing/>
    </w:pPr>
  </w:style>
  <w:style w:type="paragraph" w:customStyle="1" w:styleId="paragraf">
    <w:name w:val="paragraf"/>
    <w:basedOn w:val="Normalny"/>
    <w:rsid w:val="00A676AB"/>
    <w:pPr>
      <w:suppressAutoHyphens w:val="0"/>
      <w:spacing w:before="240" w:after="0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3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614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</dc:creator>
  <cp:keywords/>
  <dc:description/>
  <cp:lastModifiedBy>UM KOMP</cp:lastModifiedBy>
  <cp:revision>3</cp:revision>
  <cp:lastPrinted>2023-11-02T09:35:00Z</cp:lastPrinted>
  <dcterms:created xsi:type="dcterms:W3CDTF">2024-01-08T12:06:00Z</dcterms:created>
  <dcterms:modified xsi:type="dcterms:W3CDTF">2024-01-08T12:06:00Z</dcterms:modified>
</cp:coreProperties>
</file>